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蚌埠第四中学总支部委员会</w:t>
      </w:r>
    </w:p>
    <w:p w14:paraId="0E50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巡察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情况的通报</w:t>
      </w:r>
    </w:p>
    <w:p w14:paraId="1F7A5CFD">
      <w:pPr>
        <w:widowControl/>
        <w:spacing w:line="580" w:lineRule="atLeast"/>
        <w:ind w:firstLine="602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29BF1A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2024年7月25日至9月27日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，市委第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巡察组对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蚌埠第四中学党总支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开展了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11月14日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反馈了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意见，根据《中国共产党巡视工作条例》及省、市委关于巡视巡察工作的相关规定，现将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整改情况予以公布。</w:t>
      </w:r>
    </w:p>
    <w:p w14:paraId="29271D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一、提高政治站位，全力推动巡察整改工作</w:t>
      </w:r>
    </w:p>
    <w:p w14:paraId="278FBD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2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（一）深化思想认识，强化组织领导</w:t>
      </w:r>
    </w:p>
    <w:p w14:paraId="7BC595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蚌埠四中党总支坚持把巡察整改作为政治任务，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成立以党总支书记为组长，其他领导班子成员任副组长的巡察整改工作领导小组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，研究制定《蚌埠第四中学党总支关于巡察反馈意见整改方案的报告》，根据巡察反馈问题清单，制定整改措施164条，做到立行立改、真改实改、全面整改。</w:t>
      </w:r>
    </w:p>
    <w:p w14:paraId="56478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2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（二）细化推进措施，逐项整改落实</w:t>
      </w:r>
    </w:p>
    <w:p w14:paraId="762625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党总支班子成员主动承担责任，逐项落实整改举措。通过召开党总支会、巡察整改动员部署会议、巡察整改工作推进会议等，切实承担起主体责任。责任部门坚持整改工作与日常工作两不误、两促进，实现巡察整改和促进工作有机贯通，不折不扣落实巡察整改工作。</w:t>
      </w:r>
    </w:p>
    <w:p w14:paraId="16984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02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（三）建立长效机制，巩固整改成果</w:t>
      </w:r>
    </w:p>
    <w:p w14:paraId="238A6A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在抓好具体问题整改的同时，坚持深挖根源、举一反三、建章立制，把整改工作与当前学校重点工作结合起来，以整改促发展、以发展促整改，推动学校各项工作再上新台阶。规范工作流程，严明工作纪律，坚决防止问题变异反弹，切实巩固整改成效。</w:t>
      </w:r>
    </w:p>
    <w:p w14:paraId="3C6794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二、坚持问题导向，确保问题见底清零</w:t>
      </w:r>
    </w:p>
    <w:p w14:paraId="135615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关于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学习贯彻习近平新时代中国特色社会主义思想和党的二十大精神，落实中央各项决策部署及省、市委工作要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求的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方面</w:t>
      </w:r>
    </w:p>
    <w:p w14:paraId="436C15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1.在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学懂弄通做实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上下功夫</w:t>
      </w:r>
    </w:p>
    <w:p w14:paraId="7F3CCD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执行“第一议题”制度</w:t>
      </w:r>
    </w:p>
    <w:p w14:paraId="48DF8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一是加强制度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把学习习近平新时代中国特色社会主义思想和党的二十大精神、习近平总书记重要讲话精神等内容，作为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各级党组织会议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“第一议题”，2024年12月起，党总支以习近平总书记关于教育的重要论述为“第一议题”开展学习11次。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二是严格督促检查，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自2025年1月以来，各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支部“三会一课”等会议均严格落实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“第一议题”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制度，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重点学习了习近平总书记关于教育的重要论述。三是规范制度建设，制定《蚌埠第四中学各级党组织会议“第一议题”学习制度》，将“第一议题”落实情况纳入基层党组织书记抓党建述职评议考核的重要内容。</w:t>
      </w:r>
    </w:p>
    <w:p w14:paraId="6B6E74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（2）深入学习习近平总书记关于教育的重要论述</w:t>
      </w:r>
    </w:p>
    <w:p w14:paraId="1DF72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2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一是强化理论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自2024年12月2日以来，党总支会议以习近平《论教育》为读本，重点学习习近平总书记关于教育的重要论述12余篇，学校微信公众号《论教育》学习系列专栏推送教育论述30余篇，引导全体教师加强学习。二是开展研讨交流，学校制定《蚌埠四中党总支理论学习中心组2025年度学习计划》，确定每月研讨主题，至今已组织交流学习6次。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是理论指导实践，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学校根据2025年全国教育大会精神，扎实推进“五育”并举，对体育、美育、劳动教育做好“增量”，保障课程开设，丰富校园活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动，促进学生身心健康全面发展。</w:t>
      </w:r>
    </w:p>
    <w:p w14:paraId="547F084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对标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南通大学附属中学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推进办学</w:t>
      </w:r>
    </w:p>
    <w:p w14:paraId="031D37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一是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组建对标小组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进一步完善和细化对标项目和学习内容，通过线上交流、实地参观等方式提升管理水平、建强教师队伍以及推进智慧校园建设。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二是加强交流共建，2024年12月5日学校受邀参加南通大学附属中学“践行慧学课堂 创享特色教育”公开教学研讨活动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2025年5月28日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eastAsia="zh-CN" w:bidi="ar-SA"/>
        </w:rPr>
        <w:t>南通大学附属中学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来校参加“校校行”——教学开放日活动。三是提升教师水平，2024年新增正高级教师1人，实现“零的突破”，2025年春新增副高级教师4人、研究生学历教师6人，在建强教师队伍方面取得进步。</w:t>
      </w:r>
    </w:p>
    <w:p w14:paraId="0FFCA3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2.贯彻落实中央及省市委专项整治</w:t>
      </w:r>
    </w:p>
    <w:p w14:paraId="70C889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（4）落实“全市中小学‘吃’‘穿’领域专项治理工作”</w:t>
      </w:r>
    </w:p>
    <w:p w14:paraId="70CF6E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再次深入学习，领导班子进一步学习领会全市中小学“吃”“穿”领域专项治理工作精神和要求，要求总务处、政教处分别对“吃”“穿”领域进行自查自纠。二是健全陪餐机制，通过行政办公会明确值班干部严格落实陪餐制度并自行刷卡，带头营造规范、有序的陪餐环境。三是增加供餐种类，设立“一元菜”“半价菜”，满足广大师生多元化就餐需求，同时兼顾贫困学生的营养均衡 。</w:t>
      </w:r>
    </w:p>
    <w:p w14:paraId="65B85D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3.贯彻落实新发展理念推动教育发展</w:t>
      </w:r>
    </w:p>
    <w:p w14:paraId="44D79E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（5）落实“双减”攻坚战</w:t>
      </w:r>
    </w:p>
    <w:p w14:paraId="27626B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健全教学管理规程，学校修订完善《蚌埠第四中学教育教学管理细则》，值班干部每日进行教学检查，2025年春季开学共26位教师的教案获评“优秀”等级。二是增强教师专业发展意识，组织教师参加智慧课堂应用培训，发挥大数据中心的智慧管理作用，提高教学的针对性和有效性。三是加大课题研究成果的转化，学校修订教科研奖励制度，激励更多的教师申报教学研究课题，2024年底共有4个课题结题、1个省级课题及4个市级课题立项。</w:t>
      </w:r>
    </w:p>
    <w:p w14:paraId="45CFCE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（6）积极推进新课程实施</w:t>
      </w:r>
    </w:p>
    <w:p w14:paraId="0348D0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开齐开足艺体课程，按照新课程实施和普通高中课程安排，保证每周2节体育与健康课程，高一高二年级开设每周1节音乐、美术及综合实践活动课程。二是加强特色课程建设，增设科技创新社团、文学社，积极参加青创赛及“少年蚌埠”主题读书活动，屡获佳绩。三是完善社团考核制度，从社团活动获奖人次、学生满意度、目标完成度等维度评价活动成效，学期末对指导教师进行考核。</w:t>
      </w:r>
    </w:p>
    <w:p w14:paraId="373B57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（7）推动普通高中特色发展</w:t>
      </w:r>
    </w:p>
    <w:p w14:paraId="35EBF9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丰富课堂教学模式，召开物化生教研组长座谈会，明确演示实验要在课内展示、分组实验要带学生走进实验室亲自完成，提高探究型实验室利用率。二是加强学科竞赛工作，积极动员学生报名参赛，2025年春季学期数学、物理、化学共组织100余名学生参加学科竞赛，并安排教师利用周三和周五自习课为参赛学生开展竞赛辅导。</w:t>
      </w:r>
    </w:p>
    <w:p w14:paraId="064EEF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4.充分发挥党组织领导作用</w:t>
      </w:r>
    </w:p>
    <w:p w14:paraId="670ED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（8）厘清工作思路</w:t>
      </w:r>
    </w:p>
    <w:p w14:paraId="1511B8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一是精准定位办学，对标对表省示范高中，以“办一所适合师生发展服务优质的学校”为办学目标，加强党总支对学校发展的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集体谋划，努力赶超其他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省示范高中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二是提升教师专业水平，推进紧缺人才“校园招聘”和职称评定工作，2025年春新增正高级教师1人、副高级教师4人。三是加强“青蓝工程”建设，发挥“传帮带”作用，帮助新入职教师快速成长，2025年秋季预计新增研究生学历教师6人。</w:t>
      </w:r>
    </w:p>
    <w:p w14:paraId="7C05C3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（9）贯彻落实党组织领导的校长负责制</w:t>
      </w:r>
    </w:p>
    <w:p w14:paraId="1FC0B9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党的全面领导，学校党总支按照2025年度党建工作计划和安排，分析研判党组织建设和学校工作，充分发挥党建引领作用。二是深化课程教学改革，依托数字实验室、研学活动等开展体验与探究活动，借助“小菜园”开展劳动教育，提高育人质量。三是落实“学生评教”，党总支书记亲自参加各年级成绩分析会，加强同层次班级、学科的教学成绩对比，充分发挥党组织对学校高质量发展的推动作用。</w:t>
      </w:r>
    </w:p>
    <w:p w14:paraId="6F48B1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（10）严格执行“三重一大”制度</w:t>
      </w:r>
    </w:p>
    <w:p w14:paraId="020D3A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制度学习，组织学习“三重一大”制度，提高思想政治站位，进一步明确凡属重大事项决策、重要干部任免、重要项目安排、大额资金使用必须经党总支集体研究讨论作出决定方可实施。二是建立健全制度，完善《蚌埠第四中学“三重一大”制度》，建立工作人员长效学习机制，不断提高自身工作的规范性。</w:t>
      </w:r>
    </w:p>
    <w:p w14:paraId="2F7FAA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（11）规范进行议事决策</w:t>
      </w:r>
    </w:p>
    <w:p w14:paraId="26D8E0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制度学习，组织学习“三重一大”制度，提高思想政治站位，进一步明确凡属重大事项决策、重要干部任免、重要项目安排、大额资金使用必须经党总支集体研究讨论作出决定方可实施。二是建立健全制度，完善《蚌埠第四中学固定资产审核登记制度》《蚌埠第四中学财务管理制度》等相关专业制度，同时对物品申购单进行重新制定，进一步明确采购流程。</w:t>
      </w:r>
    </w:p>
    <w:p w14:paraId="3AD799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（12）严格内部资料管理</w:t>
      </w:r>
    </w:p>
    <w:p w14:paraId="23A670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规范资料管理，制定档案分类方案，明确文件材料归档范围和档案保管期限，进一步提升学校档案基础业务，维护学校档案资料完整与安全。二是加强管理意识，各部门认真做好内部重要资料的收集和保存，尤其是部门工作交接中资料的移交，确保资料的延续性和完整度。</w:t>
      </w:r>
    </w:p>
    <w:p w14:paraId="7873E2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5.严格落实立德树人根本任务</w:t>
      </w:r>
    </w:p>
    <w:p w14:paraId="2C5647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（13）加强德育教育</w:t>
      </w:r>
    </w:p>
    <w:p w14:paraId="2D85BA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完善思政体系，各年级开齐开足思政课，组织教师参加思想政治理论及教学方法培训，同时加强与家庭、社会的合作，组织学生参加研学、志愿服务等社会实践活动，增强思政课的实效性。二是扩大思政范畴，加大非政治学科教师的思政教育力度，根据不同学科的特点，明确各学科在思政教育方面的目标、内容和要求，形成全员德育包保制。三是提升学生品德，通过家访、家长会了解学生的家庭背景、成长经历、性格特点等，建立品德发展档案，同时引导家长树立正确的教育观念，家校形成合力，为孩子的品德发展提供良好环境。四是转变教育方式，坚持正面引导为主，处罚为辅，规范学生违纪处分程序。</w:t>
      </w:r>
    </w:p>
    <w:p w14:paraId="6AB103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（14）贯彻落实体教融合   </w:t>
      </w:r>
    </w:p>
    <w:p w14:paraId="0AA877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树立“健康第一”理念，认真学习领会《教育强国建设规划纲要（2024—2035年）》和省、市教育部门下发的五育并举相关文件精神，规范学生上午大课间跑操活动，同时将学生下午大课间的体育活动时间由40分钟延长至60分钟，促进智育和体育协调发展。二是规范体育课程，按照2节/周在各年级开齐开足体育与健康课程，严格落实体育与健康课程标准，每节体育课安排不少于10分钟体能练习。三是提升体测优良率，针对体质健康测试中的薄弱项目，实行弱项强健行动，加强对学生体测数据的整合、分析与比对，2024年学生体质健康成绩取得较大进步。</w:t>
      </w:r>
    </w:p>
    <w:p w14:paraId="68342F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（15）大力开展美育熏陶</w:t>
      </w:r>
    </w:p>
    <w:p w14:paraId="2AF664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重视美育培养，通过校园招聘、高校毕业生实习、与高校共建等方式及时补充艺术学科教师，保障师资，开足课程。二是调整社团场地，改善了音乐、美术、舞蹈、书法、图书等功能室环境，为学生提供了舒适的学习环境，通过新春送春联、迎新文体艺术节等活动使广大学生得到美育熏陶。</w:t>
      </w:r>
    </w:p>
    <w:p w14:paraId="2B5B5F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（16）推进落实劳动教育</w:t>
      </w:r>
    </w:p>
    <w:p w14:paraId="0D7507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重视劳动教育，召开专题会议，对劳动教育体系进行全面优化，制定《蚌埠第四中学劳动教育课程实施方案》《蚌埠四中劳动教育—小菜园评比制度》等。二是完善劳动课程，每周五下午第四节课为劳动技能课，课程内容依据节气变化进行相应的劳动技能教育，班级卫生、楼道卫生和宿舍卫生纳入学生的日常卫生劳动范畴，并利用寒暑假开展家庭劳动教育。</w:t>
      </w:r>
    </w:p>
    <w:p w14:paraId="5A6A97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（二）关于履行全面从严治党主体责任，严格执行财经制度方面</w:t>
      </w:r>
    </w:p>
    <w:p w14:paraId="629F2C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6.落实全面从严治党主体责任</w:t>
      </w:r>
    </w:p>
    <w:p w14:paraId="28660A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（17）履行全面从严治党主体责任</w:t>
      </w:r>
    </w:p>
    <w:p w14:paraId="4A01A2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规范组织管理，召开2024年度全面从严治党会议，深入学习贯彻习近平总书记关于全面从严治党重要论述，强化领导班子责任担当。二是加强党员管理，通过“三会一课”重温党章党纪，加强党性修养，落实点名签到制度，规范请假流程。三是完善内控制度，2025年2月经征求意见后修订了《蚌埠第四中学政府采购管理制度》。</w:t>
      </w:r>
    </w:p>
    <w:p w14:paraId="1997B5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（18）“一把手”严格履行第一责任人职责</w:t>
      </w:r>
    </w:p>
    <w:p w14:paraId="4C1B4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统筹全局谋划，“一把手”加强对学校重要工作的思考谋划，亲自把关形成学校2024年度工作总结，并积极思考新年度工作思路和举措，在市教育局总结会和全体教职工大会上都进行了汇报。二是落实谈心谈话，“一把手”常态化与班子成员、中层干部、一线教师开展谈心谈话，倾听干部和教师对学校发展及各项工作的想法。</w:t>
      </w:r>
    </w:p>
    <w:p w14:paraId="75E4CD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（19）班子成员严格落实“一岗双责”</w:t>
      </w:r>
    </w:p>
    <w:p w14:paraId="41B942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提高理解认识，领导班子加强对“一岗双责”的理解和认识，认真学习《党委（党组）领导班子成员履行“一岗双责”推进全面从严治党若干规定》，将党建工作同业务工作同部署、同落实、同检查、同考核。二是加强警示教育，通过召开春节廉政提醒警示教育会、观看廉政案例警示教育片、微信公众号宣传廉洁教育，引导全体教职工明确底线约束，严守纪律规矩。</w:t>
      </w:r>
    </w:p>
    <w:p w14:paraId="0E720B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7.加强作风建设</w:t>
      </w:r>
    </w:p>
    <w:p w14:paraId="44CDDC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（20）明晰部门工作职责</w:t>
      </w:r>
    </w:p>
    <w:p w14:paraId="6BA9DF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梳理部门职责，对多部门有交叉工作的实行部门牵头制，责任落实到具体人员，制定《蚌埠四中党政部门结构框架及工作职责》。二是制定周行事历，完成2025年春季部门学期周行事历，由办公室汇总协调，提前谋划，明晰职责，确保各项教育教学工作有序开展。</w:t>
      </w:r>
    </w:p>
    <w:p w14:paraId="55AFEC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（21）加大家校共育力度</w:t>
      </w:r>
    </w:p>
    <w:p w14:paraId="364EFA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家校联动，政教处和年级组定期召开家长会，固定每学期开学初、学期中及学期末三个时间段，通过全校家长会、家长学校的形式互通学生在校表现、成绩变化等情况，及时沟通，促进了解。二是推动家访工作，按照市教育局相关要求进一步规范“大家访”工作，推进全员参与，校领导带队，2025年寒假组织教师家访活动达100人次，认真做好家访记录，反馈沟通，落实家访工作的实效性。</w:t>
      </w:r>
    </w:p>
    <w:p w14:paraId="0C0D9BF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（22）健全师生反馈机制</w:t>
      </w:r>
    </w:p>
    <w:p w14:paraId="44CB5B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拓宽反馈渠道，办公室在格致楼一楼大厅设立“校长意见箱”，收集师生意见反馈并及时落实。二是领导深入一线，2024年12月团委组织召开了“书记校长面对面”学生座谈会，领导班子与25名学生代表交流沟通；同期，党总支书记与高三一线教师约30人进行了一对一谈话交流，倾听了和收集了教师对学校发展和高三教学工作的想法。</w:t>
      </w:r>
    </w:p>
    <w:p w14:paraId="55B71A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8.提升为民服务水平</w:t>
      </w:r>
    </w:p>
    <w:p w14:paraId="406E37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（23）增强服务群众意识</w:t>
      </w:r>
    </w:p>
    <w:p w14:paraId="7E8A73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服务意识，高度重视关系教师切身利益的职称评定、岗位晋升等工作，在2022—2024年职评工作中，无论线上填报还是线下材料审核，均由校内职评委员会全程负责，办公室牵头提供一对一服务，三年共23位教师顺利通过中、高级教师评审。二是完善制度建设，2025年1月14日蚌埠四中第七届教代会第十次会议审议通过新修订的《蚌埠第四中学教师职称评审方案》，提升各部门的服务意识和能力，以此更好地为教师职称评审服务。</w:t>
      </w:r>
    </w:p>
    <w:p w14:paraId="496028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（24）提升为民服务效率</w:t>
      </w:r>
    </w:p>
    <w:p w14:paraId="7AF57C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服务意识，办公室人员认真学习《关于进一步加强局属学校信访工作的通知》，第一时间向校领导反馈，转交相关部门负责，形成回复文稿后，及时向上级反馈。二是加强业务培训，由专人负责来信来访问题的对接和转办，认真梳理来信来访事项，与对接部门沟通，并及时做好回访工作。</w:t>
      </w:r>
    </w:p>
    <w:p w14:paraId="650465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（25）关心重视学生利益</w:t>
      </w:r>
    </w:p>
    <w:p w14:paraId="262E76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改善食堂供餐，学校食堂提供的每日每餐菜品种类增加到10余种，荤素搭配并兼顾不同口味，同时下调菜品价格，保障了菜品的多元化和实惠性。二是做好学生饭卡清退，总务处积极联系毕业生和学生家长，保证毕业学生全部清退校园卡，认真做好台账记录。</w:t>
      </w:r>
    </w:p>
    <w:p w14:paraId="19EA80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9.严格执行财经制度</w:t>
      </w:r>
    </w:p>
    <w:p w14:paraId="49D8B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（26）严格规范合同监管</w:t>
      </w:r>
    </w:p>
    <w:p w14:paraId="15EF89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内部培训，2024年12月12日通过行政办公会对合同签订、财务报销进行了培训，提升各部门对合同重要性的认识及合同管理能力。二是做好自查自纠，对近几年签订的合同查找有无相似问题，确保每一份合同都经过严格审查，完善合同报销审核流程，规范合同监管。</w:t>
      </w:r>
    </w:p>
    <w:p w14:paraId="025456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（27）规范审批手续</w:t>
      </w:r>
    </w:p>
    <w:p w14:paraId="0A65D7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规范意识，确保政府采购货物验收手续齐全，加强全体行政人员对于审批手续规范性的执行和操作，本着高度负责的态度做好相应工作。二是加强制度建设，完善《蚌埠第四中学政府采购管理制度》，优化《蚌埠四中采购申请表》，采购流程、验收环节等均未出现不规范问题。</w:t>
      </w:r>
    </w:p>
    <w:p w14:paraId="33A64B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（28）及时做好固定资产入账</w:t>
      </w:r>
    </w:p>
    <w:p w14:paraId="02300B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及时补录资产，经党总支研究决定，2024年9月6日学校向市教育局提交了关于蚌埠第四中学“雪亮校园”监控系统改造采购项目补录固定资产的报告，获得教育局同意，已经补录完成。二是加强资产管理，进一步完善了《蚌埠第四中学固定资产审核登记制度》，规范固定资产的采购、入账标准、领用及使用期限和报废流程，构建了系统化、规范化的资产管理体系。</w:t>
      </w:r>
    </w:p>
    <w:p w14:paraId="0C25E1C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规范招标采购和实施过程管理</w:t>
      </w:r>
    </w:p>
    <w:p w14:paraId="3EAAF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（29）规范限额以下项目招标采购</w:t>
      </w:r>
    </w:p>
    <w:p w14:paraId="325EA7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优化采购小组，具体负责学校项目招标、采购实施管理工作，对限额以下项目招标采购规范程序，加强制度政策的学习，杜绝工作的随意性。二是加强制度建设，建立《蚌埠第四中学政府采购管理制度》等相关制度长效学习机制、监督机制和责任倒查机制，责任到人，提高工作人员的政治站位、思想认识和责任意识，进一步规范招标行为。</w:t>
      </w:r>
    </w:p>
    <w:p w14:paraId="0AFD12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（30）完善工程变更手续</w:t>
      </w:r>
    </w:p>
    <w:p w14:paraId="5897E6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一是严格变更手续，及时报市教育局审批，汇报变更原因，完善变更程序。二是做好前期规划，各项工程前期设计谋划要考虑周全，尽量避免在施工过程中出现增项。</w:t>
      </w:r>
    </w:p>
    <w:p w14:paraId="7FE999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（31）严格按照合同约定支付工程款</w:t>
      </w:r>
    </w:p>
    <w:p w14:paraId="1DB25B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强化制度学习，学校完善《蚌埠第四中学财务管理制度》，加强工作人员的业务培训，明确项目负责人备齐报销封面、发票、合同、验收单，由部门负责人一审确认、分管校长二审核定，方可报销，杜绝提前支付工程款。二是严把审批程序，严格执行合同约定，提高合同法律效力，明确各环节的规范性，确保资金支付合法合规。</w:t>
      </w:r>
    </w:p>
    <w:p w14:paraId="077D09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（32）规范项目实施过程管理</w:t>
      </w:r>
    </w:p>
    <w:p w14:paraId="507E67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组织学习培训，总务处全体人员认真学习了《安徽省工程建设项目招标人主体责任清单》《蚌埠市中小学校基建项目管理办法》《蚌埠市教育教学装备采购监督管理办法》《蚌埠第四中学政府采购管理制度》等相关文件，提高学校项目实施的规范性。二是规范合同签订，确保合同中的签订时间、委托代理人签字等信息全面，同时加强对校聘法律顾问职责的监管。</w:t>
      </w:r>
    </w:p>
    <w:p w14:paraId="63A093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（三）关于规范基层党组织建设、贯彻落实新时代党的组织路线方面</w:t>
      </w:r>
    </w:p>
    <w:p w14:paraId="055CA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11.加强基层党组织建设</w:t>
      </w:r>
    </w:p>
    <w:p w14:paraId="12EC89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（33）严格落实主体责任</w:t>
      </w:r>
    </w:p>
    <w:p w14:paraId="085098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重视党建工作，2025年2月11日党总支会议研究部署了2024年度党支部书记述职评议工作，并对领导班子包保党支部工作进行了调整，2月14日召开2024年度党支部书记抓基层党建工作述职评议会，文科、理科及行政支部书记分别总结了上一年度工作成绩，并对2025年支部党建工作进行了谋划。二是加强制度引领，2025年2月制定了《蚌埠第四中学2025年党建工作计划》和党建工作周行事历，明确党建工作重点，加强党对学校各项工作的领导，发挥党建凝聚人心、激发动力的效能。</w:t>
      </w:r>
    </w:p>
    <w:p w14:paraId="706FC1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（34）规范开展“三会一课”</w:t>
      </w:r>
    </w:p>
    <w:p w14:paraId="602E8D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提升会议实效，2025年2月28日民主生活会上领导班子严肃开展批评与自我批评，直接指出问题所在，真正达到了“红脸出汗”的效果。二是执行评议制度，2025年3月19日各支部召开2024年度组织生活会并进行民主评议党员工作，严格落实评议制度。三是规范换届工作，严格执行“到会人数超过应到会人数的五分之四，会议有效”的要求，2025年9月学校将组织党总支及党支部的换届工作。</w:t>
      </w:r>
    </w:p>
    <w:p w14:paraId="218978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（35）规范党员发展工作</w:t>
      </w:r>
    </w:p>
    <w:p w14:paraId="7DB7C1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学习发展制度，2025年初各支部认真学习《中国共产党章程》《中国共产党发展党员工作细则》，并制定了《蚌埠第四中学发展党员工作方案》，以此规范党员发展流程。二是规范会议记录，各支部由专人在记录簿上详实记录研究吸收预备党员、党员转正等相关会议内容。三是印制支部印章，2025年3月学校联系制作了各支部印章，确保支部落款名称与印章一致。</w:t>
      </w:r>
    </w:p>
    <w:p w14:paraId="3F0922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（36）充分发挥党员先锋模范带头作用</w:t>
      </w:r>
    </w:p>
    <w:p w14:paraId="7A2166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强化党员教育，2025年2月各支部召开支部大会，重温党规党纪学习，结合《蚌埠第四中学教师考勤管理制度》研究和讨论了对党员教师的教育和管理，通过签到等形式加强考勤制度，并在周工作计划上予以公示。二是部门联动展示，党支部设立“党员示范岗”70余人，2025年春季学期教科室组织“党员示范课”30余节，办公室组织学校公众号推送优秀党员教师先进事迹20余篇，充分展示党员教师风采，发挥党员先锋模范带头作用。</w:t>
      </w:r>
    </w:p>
    <w:p w14:paraId="3B63C3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12.强化干部选拔任用</w:t>
      </w:r>
    </w:p>
    <w:p w14:paraId="7CECEE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（37）统筹规划干部队伍建设</w:t>
      </w:r>
    </w:p>
    <w:p w14:paraId="4A27930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大选拔力度，加强年轻干部在业务水平和管理能力方面的指导，加大年轻干部储备，补足优秀年轻干部短板，2025年拟提拔“80后”副科级职务两人。二是梳理干部职数，定期做好干部同一岗位任职时间的摸排，2025年初已更新干部任免表和花名册，对时间较长的干部考虑轮岗，进一步统筹规划干部队伍建设。</w:t>
      </w:r>
    </w:p>
    <w:p w14:paraId="21A80B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（38）严格执行选人用人政策相关规定</w:t>
      </w:r>
    </w:p>
    <w:p w14:paraId="6E011A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规范干部推荐，认真学习《党政领导干部选拔任用工作条例》等政策文件，做实考察、公示各环节，严格执行任职试用期制和任期聘用制，规范选人用人工作程序。二是严格贯彻执行，参照《蚌埠市教育局局属学校中层干部管理工作方案》，严格执行干部选拔任用工作条例，坚持党管干部，加强党对选人用人的领导。</w:t>
      </w:r>
    </w:p>
    <w:p w14:paraId="370DFB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（39）扎实做好干部选拔任用基础性工作</w:t>
      </w:r>
    </w:p>
    <w:p w14:paraId="34FE2A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一是加强政策学习，认真领会《党政领导干部选拔任用工作条例》《关于加强干部选拔任用纪实工作的若干意见》《讨论决定干部任免会议记录暂行规定》及《干部人事档案工作条例》等政策文件，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严格执行干部选拔任用全程纪实制度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二是专人专本记录，由办公室负责人记录干部任用研究讨论的相关会议内容，逐人表态发言，规范、如实记录。三是规范人事档案管理，更新干部人事档案目录，严格把关入档材料，确保重要材料及时入档，规范干部人事档案专项审核。</w:t>
      </w:r>
    </w:p>
    <w:p w14:paraId="0E6DA6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三、巩固整改成果，持续提升师生满意度</w:t>
      </w:r>
    </w:p>
    <w:p w14:paraId="621649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经过集中攻坚，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蚌埠四中党总支巡察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整改工作取得了阶段性成效，但与全面从严治党的新形势、新任务相比，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距离市委第二巡察组提出的要求还有一定的差距。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下一步，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蚌埠四中党总支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将继续把整改作为重大政治任务，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以扎扎实实地整改促使学校工作进一步提质增效，不断巩固和深化巡察整改工作成果，提升师生满意度。</w:t>
      </w:r>
    </w:p>
    <w:p w14:paraId="5AFB4EA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进一步落实主体责任</w:t>
      </w:r>
    </w:p>
    <w:p w14:paraId="5B8AD9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组织班子成员深入学习贯彻习近平新时代中国特色社会主义思想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党的二十大和党的二十届三中全会精神，坚决贯彻落实习近平总书记关于巡视工作的重要论述和《中国共产党巡视工作条例》要求，进一步提升政治站位和理论素养，不断强化责任担当，层层传导工作压力，切实担负起党总支主体责任和班子“一岗双责”，切实增强党组织的凝聚力和战斗力。</w:t>
      </w:r>
    </w:p>
    <w:p w14:paraId="157BD8FC">
      <w:pPr>
        <w:pStyle w:val="2"/>
        <w:ind w:left="0" w:leftChars="0"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（二）进一步持续抓好整改</w:t>
      </w:r>
    </w:p>
    <w:p w14:paraId="607BEA41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持之以恒推进后续整改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对已完成的整改事项，适时开展“回头看”，防止问题反弹，同时以此为基础，进一步建立健全长效机制，巩固、拓展和转化整改成果；对需要较长时间推动的整改事项，要常抓不懈、持续用力，做到久久为功、善作善成，让整改实际成效推动学校各项工作再上新台阶。</w:t>
      </w:r>
    </w:p>
    <w:p w14:paraId="5943ABE4">
      <w:pPr>
        <w:pStyle w:val="2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（三）进一步强化成果运用</w:t>
      </w:r>
    </w:p>
    <w:p w14:paraId="38B7BCEB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以此次巡察整改为契机，突出问题导向，切实增强工作的前瞻性、预见性，切实把巡视整改成果转化为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学校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发展的强大动力。将整改工作融入日常工作，持续改进工作作风，主动担当作为，把市委、市教育局的各项决策部署落实、落细、落地，为学校的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高质量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发展奠定坚实基础。</w:t>
      </w:r>
    </w:p>
    <w:p w14:paraId="7EA21D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D58F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欢迎广大干部群众对巡察整改落实情况进行监督。如有意见建议，请及时向我们反映。联系方式：电话0552-2568589；邮政信箱：蚌埠市禹会区前进路183号，邮编：233000；电子邮箱：391609484@qq.com。</w:t>
      </w:r>
    </w:p>
    <w:p w14:paraId="2E5859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B6911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BAD45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88680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中共蚌埠第四中学总支部委员会</w:t>
      </w:r>
    </w:p>
    <w:p w14:paraId="0B4EA3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default"/>
          <w:lang w:val="en-US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2025年7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月14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D3A12C-B8B2-4BA4-A2A4-4E126122BE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8ED3DD-64DA-4AE6-B85B-0D8E3D539E09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31568FC-3899-4959-B2E7-82A6ED7997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B840CB-1DAC-4C62-A041-280C204C7D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E817A"/>
    <w:multiLevelType w:val="singleLevel"/>
    <w:tmpl w:val="959E817A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3158CC"/>
    <w:multiLevelType w:val="singleLevel"/>
    <w:tmpl w:val="1C3158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CB1AC3"/>
    <w:multiLevelType w:val="singleLevel"/>
    <w:tmpl w:val="48CB1AC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27A2"/>
    <w:rsid w:val="01C521D7"/>
    <w:rsid w:val="08D92B23"/>
    <w:rsid w:val="0BEB340A"/>
    <w:rsid w:val="0C767BF7"/>
    <w:rsid w:val="17AE6EDA"/>
    <w:rsid w:val="187E199B"/>
    <w:rsid w:val="19EB00BA"/>
    <w:rsid w:val="1F642B13"/>
    <w:rsid w:val="21821B85"/>
    <w:rsid w:val="22D327D6"/>
    <w:rsid w:val="23051A6C"/>
    <w:rsid w:val="236E7AA1"/>
    <w:rsid w:val="28ED2734"/>
    <w:rsid w:val="29FD3BD2"/>
    <w:rsid w:val="2ADB6AF1"/>
    <w:rsid w:val="2CBC4868"/>
    <w:rsid w:val="2FE94FD7"/>
    <w:rsid w:val="36D072A8"/>
    <w:rsid w:val="3B994C18"/>
    <w:rsid w:val="3C0D4EED"/>
    <w:rsid w:val="40215A89"/>
    <w:rsid w:val="41B0304F"/>
    <w:rsid w:val="43BF6D1D"/>
    <w:rsid w:val="45B0651D"/>
    <w:rsid w:val="470804BE"/>
    <w:rsid w:val="476D33C7"/>
    <w:rsid w:val="4A361F7A"/>
    <w:rsid w:val="519B31C1"/>
    <w:rsid w:val="5683492D"/>
    <w:rsid w:val="5CED2F8B"/>
    <w:rsid w:val="60DF1D6B"/>
    <w:rsid w:val="64255857"/>
    <w:rsid w:val="65285209"/>
    <w:rsid w:val="65AD68DC"/>
    <w:rsid w:val="6897117D"/>
    <w:rsid w:val="68D128E1"/>
    <w:rsid w:val="6D3617AA"/>
    <w:rsid w:val="708178D0"/>
    <w:rsid w:val="71C47F06"/>
    <w:rsid w:val="747F5062"/>
    <w:rsid w:val="79525E1C"/>
    <w:rsid w:val="79F931D4"/>
    <w:rsid w:val="7BC57775"/>
    <w:rsid w:val="7D8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utlineLvl w:val="1"/>
    </w:pPr>
    <w:rPr>
      <w:rFonts w:ascii="Arial Unicode MS" w:hAnsi="Arial Unicode MS" w:eastAsia="Arial Unicode MS" w:cs="Arial Unicode MS"/>
      <w:sz w:val="41"/>
      <w:szCs w:val="4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8510</Words>
  <Characters>8765</Characters>
  <Lines>0</Lines>
  <Paragraphs>0</Paragraphs>
  <TotalTime>77</TotalTime>
  <ScaleCrop>false</ScaleCrop>
  <LinksUpToDate>false</LinksUpToDate>
  <CharactersWithSpaces>8770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卡罗</cp:lastModifiedBy>
  <dcterms:modified xsi:type="dcterms:W3CDTF">2025-07-23T08:16:59Z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eyJoZGlkIjoiNTdkYzA2MWI4YmUwZjgwYmQ5Y2MzOTMxMzBkOWU0MWEiLCJ1c2VySWQiOiI0NTM4MDA3NDIifQ==</vt:lpwstr>
  </property>
  <property fmtid="{D5CDD505-2E9C-101B-9397-08002B2CF9AE}" pid="4" name="ICV">
    <vt:lpwstr>1E77282794844DD19FF11EAA5132495C_12</vt:lpwstr>
  </property>
</Properties>
</file>